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48F" w:rsidRPr="00DE648F" w:rsidRDefault="00DE648F" w:rsidP="00DE648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E648F">
        <w:rPr>
          <w:rFonts w:ascii="Times New Roman" w:eastAsia="Times New Roman" w:hAnsi="Times New Roman" w:cs="Times New Roman"/>
          <w:b/>
          <w:bCs/>
          <w:sz w:val="36"/>
          <w:szCs w:val="36"/>
        </w:rPr>
        <w:t>Functional Neuroanatomy: An Expert-Level Analysis</w:t>
      </w:r>
    </w:p>
    <w:p w:rsidR="00DE648F" w:rsidRPr="00DE648F" w:rsidRDefault="00DE648F" w:rsidP="00DE648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E648F">
        <w:rPr>
          <w:rFonts w:ascii="Times New Roman" w:eastAsia="Times New Roman" w:hAnsi="Times New Roman" w:cs="Times New Roman"/>
          <w:b/>
          <w:bCs/>
          <w:sz w:val="27"/>
          <w:szCs w:val="27"/>
        </w:rPr>
        <w:t>Executive Summary</w:t>
      </w:r>
    </w:p>
    <w:p w:rsidR="00DE648F" w:rsidRPr="00DE648F" w:rsidRDefault="00DE648F" w:rsidP="00DE64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sz w:val="24"/>
          <w:szCs w:val="24"/>
        </w:rPr>
        <w:t>This analysis synthesizes neuroanatomical and physiological data of various brain regions, revealing a sophisticated, interconnected system for innate behavior, cognitive control, motor execution, and homeostatic regulation. A key finding is the profound functional specialization at the sub-regional and microcircuit levels. The report highlights the amygdala's role as a nexus for innate emotional responses, the thalamus as a dynamic cortical partner for executive function, and the superior colliculus as a hub for rapid sensory-motor transformation. A critical link between psychological stress centers and physiological systems is also illuminated.</w:t>
      </w:r>
    </w:p>
    <w:p w:rsidR="00DE648F" w:rsidRPr="00DE648F" w:rsidRDefault="00DE648F" w:rsidP="00DE6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DE648F" w:rsidRPr="00DE648F" w:rsidRDefault="00DE648F" w:rsidP="00DE648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E648F">
        <w:rPr>
          <w:rFonts w:ascii="Times New Roman" w:eastAsia="Times New Roman" w:hAnsi="Times New Roman" w:cs="Times New Roman"/>
          <w:b/>
          <w:bCs/>
          <w:sz w:val="27"/>
          <w:szCs w:val="27"/>
        </w:rPr>
        <w:t>Key Thematic Insights</w:t>
      </w:r>
    </w:p>
    <w:p w:rsidR="00DE648F" w:rsidRPr="00DE648F" w:rsidRDefault="00DE648F" w:rsidP="00DE64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sz w:val="24"/>
          <w:szCs w:val="24"/>
        </w:rPr>
        <w:t>The analysis is structured around four major functional themes:</w:t>
      </w:r>
    </w:p>
    <w:p w:rsidR="00DE648F" w:rsidRPr="00DE648F" w:rsidRDefault="00DE648F" w:rsidP="00DE64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The Limbic System as a Hub for Innate Behavior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: The </w:t>
      </w:r>
      <w:proofErr w:type="spellStart"/>
      <w:r w:rsidRPr="00DE648F">
        <w:rPr>
          <w:rFonts w:ascii="Times New Roman" w:eastAsia="Times New Roman" w:hAnsi="Times New Roman" w:cs="Times New Roman"/>
          <w:sz w:val="24"/>
          <w:szCs w:val="24"/>
        </w:rPr>
        <w:t>amygdaloid</w:t>
      </w:r>
      <w:proofErr w:type="spellEnd"/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and orbitofrontal systems integrate sensory information, particularly </w:t>
      </w:r>
      <w:proofErr w:type="spellStart"/>
      <w:r w:rsidRPr="00DE648F">
        <w:rPr>
          <w:rFonts w:ascii="Times New Roman" w:eastAsia="Times New Roman" w:hAnsi="Times New Roman" w:cs="Times New Roman"/>
          <w:sz w:val="24"/>
          <w:szCs w:val="24"/>
        </w:rPr>
        <w:t>chemosignals</w:t>
      </w:r>
      <w:proofErr w:type="spellEnd"/>
      <w:r w:rsidRPr="00DE648F">
        <w:rPr>
          <w:rFonts w:ascii="Times New Roman" w:eastAsia="Times New Roman" w:hAnsi="Times New Roman" w:cs="Times New Roman"/>
          <w:sz w:val="24"/>
          <w:szCs w:val="24"/>
        </w:rPr>
        <w:t>, to generate innate and learned emotional responses related to social, reproductive, and defensive behaviors.</w:t>
      </w:r>
    </w:p>
    <w:p w:rsidR="00DE648F" w:rsidRPr="00DE648F" w:rsidRDefault="00DE648F" w:rsidP="00DE64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The Thalamus as a Multifaceted Gatekeeper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: Thalamic nuclei, such as the </w:t>
      </w:r>
      <w:proofErr w:type="spellStart"/>
      <w:r w:rsidRPr="00DE648F">
        <w:rPr>
          <w:rFonts w:ascii="Times New Roman" w:eastAsia="Times New Roman" w:hAnsi="Times New Roman" w:cs="Times New Roman"/>
          <w:sz w:val="24"/>
          <w:szCs w:val="24"/>
        </w:rPr>
        <w:t>Mediodorsal</w:t>
      </w:r>
      <w:proofErr w:type="spellEnd"/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(MD) and Reticular (TRN), actively regulate cortical activity, orchestrating attention, executive control, and information exchange for cognitive flexibility.</w:t>
      </w:r>
    </w:p>
    <w:p w:rsidR="00DE648F" w:rsidRPr="00DE648F" w:rsidRDefault="00DE648F" w:rsidP="00DE64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Interconnected Motor-Cognitive Loops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: The basal ganglia, including the </w:t>
      </w:r>
      <w:proofErr w:type="spellStart"/>
      <w:r w:rsidRPr="00DE648F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pallidus and nucleus </w:t>
      </w:r>
      <w:proofErr w:type="spellStart"/>
      <w:r w:rsidRPr="00DE648F">
        <w:rPr>
          <w:rFonts w:ascii="Times New Roman" w:eastAsia="Times New Roman" w:hAnsi="Times New Roman" w:cs="Times New Roman"/>
          <w:sz w:val="24"/>
          <w:szCs w:val="24"/>
        </w:rPr>
        <w:t>accumbens</w:t>
      </w:r>
      <w:proofErr w:type="spellEnd"/>
      <w:r w:rsidRPr="00DE648F">
        <w:rPr>
          <w:rFonts w:ascii="Times New Roman" w:eastAsia="Times New Roman" w:hAnsi="Times New Roman" w:cs="Times New Roman"/>
          <w:sz w:val="24"/>
          <w:szCs w:val="24"/>
        </w:rPr>
        <w:t>, are crucial for complex motor control and are intertwined with cognitive processes like decision-making, motivation, and reward perception. The superior colliculus enables rapid sensory-to-motor transformation.</w:t>
      </w:r>
    </w:p>
    <w:p w:rsidR="00DE648F" w:rsidRPr="00DE648F" w:rsidRDefault="00DE648F" w:rsidP="00DE64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Neural Circuits for Survival and Homeostasis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: Regions like the dorsomedial hypothalamus and zona </w:t>
      </w:r>
      <w:proofErr w:type="spellStart"/>
      <w:r w:rsidRPr="00DE648F">
        <w:rPr>
          <w:rFonts w:ascii="Times New Roman" w:eastAsia="Times New Roman" w:hAnsi="Times New Roman" w:cs="Times New Roman"/>
          <w:sz w:val="24"/>
          <w:szCs w:val="24"/>
        </w:rPr>
        <w:t>incerta</w:t>
      </w:r>
      <w:proofErr w:type="spellEnd"/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act as key integrative nodes, linking internal metabolic states and stress responses with broader behavioral control and survival functions.</w:t>
      </w:r>
    </w:p>
    <w:p w:rsidR="00DE648F" w:rsidRPr="00DE648F" w:rsidRDefault="00DE648F" w:rsidP="00DE64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DE648F" w:rsidRPr="00DE648F" w:rsidRDefault="00DE648F" w:rsidP="00DE648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E648F">
        <w:rPr>
          <w:rFonts w:ascii="Times New Roman" w:eastAsia="Times New Roman" w:hAnsi="Times New Roman" w:cs="Times New Roman"/>
          <w:b/>
          <w:bCs/>
          <w:sz w:val="27"/>
          <w:szCs w:val="27"/>
        </w:rPr>
        <w:t>Functional Systems and Associated Regions</w:t>
      </w:r>
    </w:p>
    <w:p w:rsidR="00DE648F" w:rsidRPr="00DE648F" w:rsidRDefault="00DE648F" w:rsidP="00DE648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I. The Limbic and Cortical Network</w:t>
      </w:r>
    </w:p>
    <w:p w:rsidR="00DE648F" w:rsidRPr="00DE648F" w:rsidRDefault="00DE648F" w:rsidP="00DE64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This network is key for emotion, decision-making, and olfactory processing. It includes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medial </w:t>
      </w:r>
      <w:proofErr w:type="spellStart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amygdalar</w:t>
      </w:r>
      <w:proofErr w:type="spellEnd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nucleus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(involved in innate behaviors like reproduction and defense) and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orbitofrontal cortex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(OFC), which processes reward value and decision-making. The lateral OFC processes non-reward and punishment, while the medial OFC handles pleasant stimuli, creating a "push-pull" system for behavioral regulation.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anterior olfactory nucleus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accessory olfactory bulb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are central to olfactory processing, bypassing the thalamus to distribute scent information directly. The </w:t>
      </w:r>
      <w:proofErr w:type="spellStart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infralimbic</w:t>
      </w:r>
      <w:proofErr w:type="spellEnd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area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is critical for fear extinction, acting as an "off-switch" for learned fear responses.</w:t>
      </w:r>
    </w:p>
    <w:p w:rsidR="00DE648F" w:rsidRPr="00DE648F" w:rsidRDefault="00DE648F" w:rsidP="00DE648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II. The Thalamic System</w:t>
      </w:r>
    </w:p>
    <w:p w:rsidR="00DE648F" w:rsidRPr="00DE648F" w:rsidRDefault="00DE648F" w:rsidP="00DE64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This system handles sensory relay and cognitive integration. The </w:t>
      </w:r>
      <w:proofErr w:type="spellStart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mediodorsal</w:t>
      </w:r>
      <w:proofErr w:type="spellEnd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nucleus (MD)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is a higher-order nucleus that partners with the prefrontal cortex for executive functions.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ventral posterolateral nucleus (VPL)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is a major relay for somatosensory information.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reticular nucleus (TRN)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acts as a "guardian of the 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gateway," regulating information flow between the thalamus and cortex, which is key for selective attention. Other nuclei like the </w:t>
      </w:r>
      <w:proofErr w:type="spellStart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Parataenial</w:t>
      </w:r>
      <w:proofErr w:type="spellEnd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nucleus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integrate limbic and motivational information.</w:t>
      </w:r>
    </w:p>
    <w:p w:rsidR="00DE648F" w:rsidRPr="00DE648F" w:rsidRDefault="00DE648F" w:rsidP="00DE648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III. The Motor Systems and Brainstem Hubs</w:t>
      </w:r>
    </w:p>
    <w:p w:rsidR="00DE648F" w:rsidRPr="00DE648F" w:rsidRDefault="00DE648F" w:rsidP="00DE64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This group is involved in movement, reflexes, and sensorimotor transformation. The </w:t>
      </w:r>
      <w:proofErr w:type="spellStart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globus</w:t>
      </w:r>
      <w:proofErr w:type="spellEnd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pallidus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is a central component of the basal ganglia, controlling both motor and non-motor functions.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external segment (</w:t>
      </w:r>
      <w:proofErr w:type="spellStart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GPe</w:t>
      </w:r>
      <w:proofErr w:type="spellEnd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is a complex hub, while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internal segment (</w:t>
      </w:r>
      <w:proofErr w:type="spellStart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GPi</w:t>
      </w:r>
      <w:proofErr w:type="spellEnd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is the primary output, providing tonic inhibition to prevent unwanted movements.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superior colliculus (SC)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is a remarkable structure that transforms sensory signals into rapid orienting behaviors, with its deep layers integrating diverse sensory and internal signals. The </w:t>
      </w:r>
      <w:proofErr w:type="spellStart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pedunculopontine</w:t>
      </w:r>
      <w:proofErr w:type="spellEnd"/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nucleus (PPN)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cuneiform nucleus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form the mesencephalic locomotor region, which controls movement and arousal.</w:t>
      </w:r>
    </w:p>
    <w:p w:rsidR="00DE648F" w:rsidRPr="00DE648F" w:rsidRDefault="00DE648F" w:rsidP="00DE648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IV. Homeostatic and Developmental Systems</w:t>
      </w:r>
    </w:p>
    <w:p w:rsidR="00DE648F" w:rsidRPr="00DE648F" w:rsidRDefault="00DE648F" w:rsidP="00DE64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This section covers the regulation of internal states and foundational neuroanatomy.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dorsomedial nucleus of the hypothalamus (DMH)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is a key component for regulating feeding, body weight, and circadian rhythms. It also functions as a "stress center" driving cardiovascular responses. This system includes a circuit that directly links the amygdala to the liver, showing a direct pathway from psychological stress to physiological responses. Other foundational structures like the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brain stem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DE648F">
        <w:rPr>
          <w:rFonts w:ascii="Times New Roman" w:eastAsia="Times New Roman" w:hAnsi="Times New Roman" w:cs="Times New Roman"/>
          <w:b/>
          <w:bCs/>
          <w:sz w:val="24"/>
          <w:szCs w:val="24"/>
        </w:rPr>
        <w:t>hindbrain</w:t>
      </w:r>
      <w:r w:rsidRPr="00DE648F">
        <w:rPr>
          <w:rFonts w:ascii="Times New Roman" w:eastAsia="Times New Roman" w:hAnsi="Times New Roman" w:cs="Times New Roman"/>
          <w:sz w:val="24"/>
          <w:szCs w:val="24"/>
        </w:rPr>
        <w:t xml:space="preserve"> are responsible for vital, unconscious life functions such as breathing and heart rate.</w:t>
      </w:r>
    </w:p>
    <w:p w:rsidR="00F95F78" w:rsidRDefault="00F95F78">
      <w:bookmarkStart w:id="0" w:name="_GoBack"/>
      <w:bookmarkEnd w:id="0"/>
    </w:p>
    <w:sectPr w:rsidR="00F95F78" w:rsidSect="00DE648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C16E2B"/>
    <w:multiLevelType w:val="multilevel"/>
    <w:tmpl w:val="622A6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48F"/>
    <w:rsid w:val="00DE648F"/>
    <w:rsid w:val="00F9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0E6582-BFEF-4CA2-95A0-60DF230B9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E64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E64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E64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E64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E64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E648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E6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2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3873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Guennadi Glinskii</dc:creator>
  <cp:keywords/>
  <dc:description/>
  <cp:lastModifiedBy>Guennadi Glinskii</cp:lastModifiedBy>
  <cp:revision>1</cp:revision>
  <dcterms:created xsi:type="dcterms:W3CDTF">2025-09-06T08:43:00Z</dcterms:created>
  <dcterms:modified xsi:type="dcterms:W3CDTF">2025-09-06T08:44:00Z</dcterms:modified>
</cp:coreProperties>
</file>